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sdetexte2"/>
        <w:spacing w:before="120" w:after="120"/>
        <w:ind w:right="-87"/>
        <w:jc w:val="center"/>
        <w:rPr>
          <w:rFonts w:ascii="Marianne Light" w:hAnsi="Marianne Light" w:cs="Marianne Light"/>
          <w:b/>
          <w:sz w:val="20"/>
          <w:szCs w:val="20"/>
          <w:lang w:val="fr-FR" w:eastAsia="fr-FR"/>
        </w:rPr>
      </w:pPr>
      <w:r>
        <w:rPr>
          <w:rFonts w:cs="Marianne Light" w:ascii="Marianne Light" w:hAnsi="Marianne Light"/>
          <w:b/>
          <w:sz w:val="20"/>
          <w:szCs w:val="20"/>
          <w:lang w:val="fr-FR" w:eastAsia="fr-FR"/>
        </w:rPr>
        <w:drawing>
          <wp:anchor behindDoc="0" distT="0" distB="0" distL="0" distR="0" simplePos="0" locked="0" layoutInCell="0" allowOverlap="1" relativeHeight="2">
            <wp:simplePos x="0" y="0"/>
            <wp:positionH relativeFrom="column">
              <wp:posOffset>942340</wp:posOffset>
            </wp:positionH>
            <wp:positionV relativeFrom="paragraph">
              <wp:posOffset>29845</wp:posOffset>
            </wp:positionV>
            <wp:extent cx="3323590" cy="86423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43" t="-161" r="-43" b="3056"/>
                    <a:stretch>
                      <a:fillRect/>
                    </a:stretch>
                  </pic:blipFill>
                  <pic:spPr bwMode="auto">
                    <a:xfrm>
                      <a:off x="0" y="0"/>
                      <a:ext cx="3323590" cy="864235"/>
                    </a:xfrm>
                    <a:prstGeom prst="rect">
                      <a:avLst/>
                    </a:prstGeom>
                  </pic:spPr>
                </pic:pic>
              </a:graphicData>
            </a:graphic>
          </wp:anchor>
        </w:drawing>
      </w:r>
    </w:p>
    <w:p>
      <w:pPr>
        <w:pStyle w:val="Header"/>
        <w:tabs>
          <w:tab w:val="clear" w:pos="4536"/>
          <w:tab w:val="clear" w:pos="9072"/>
        </w:tabs>
        <w:suppressAutoHyphens w:val="true"/>
        <w:spacing w:before="120" w:after="120"/>
        <w:jc w:val="both"/>
        <w:rPr>
          <w:rFonts w:ascii="Marianne Light" w:hAnsi="Marianne Light" w:cs="Marianne Light"/>
          <w:b/>
          <w:sz w:val="22"/>
          <w:szCs w:val="22"/>
          <w:lang w:val="fr-FR" w:eastAsia="fr-FR"/>
        </w:rPr>
      </w:pPr>
      <w:r>
        <w:rPr>
          <w:rFonts w:cs="Marianne Light" w:ascii="Marianne Light" w:hAnsi="Marianne Light"/>
          <w:b/>
          <w:sz w:val="22"/>
          <w:szCs w:val="22"/>
          <w:lang w:val="fr-FR" w:eastAsia="fr-FR"/>
        </w:rPr>
      </w:r>
    </w:p>
    <w:p>
      <w:pPr>
        <w:pStyle w:val="Normal"/>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center"/>
        <w:rPr>
          <w:rFonts w:ascii="Marianne Light" w:hAnsi="Marianne Light" w:cs="Marianne Light"/>
          <w:b/>
          <w:sz w:val="28"/>
          <w:szCs w:val="28"/>
        </w:rPr>
      </w:pPr>
      <w:r>
        <w:rPr>
          <w:rFonts w:cs="Marianne Light" w:ascii="Marianne Light" w:hAnsi="Marianne Light"/>
          <w:b/>
          <w:sz w:val="28"/>
          <w:szCs w:val="28"/>
        </w:rPr>
        <w:t>CADRE DE RÉPONSES TECHNIQUES</w:t>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center"/>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center"/>
        <w:rPr>
          <w:rFonts w:ascii="Marianne Light" w:hAnsi="Marianne Light" w:cs="Marianne Light"/>
          <w:b/>
          <w:sz w:val="28"/>
          <w:szCs w:val="28"/>
        </w:rPr>
      </w:pPr>
      <w:r>
        <w:rPr>
          <w:rFonts w:cs="Marianne Light" w:ascii="Marianne Light" w:hAnsi="Marianne Light"/>
          <w:b/>
          <w:sz w:val="28"/>
          <w:szCs w:val="28"/>
        </w:rPr>
        <w:t xml:space="preserve">Accord-cadre n°2026-005 : Acquisition, installation et maintenance d’un parc d’onduleurs </w:t>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center"/>
        <w:rPr>
          <w:rFonts w:ascii="Marianne Light" w:hAnsi="Marianne Light" w:cs="Marianne Light"/>
          <w:b/>
          <w:sz w:val="28"/>
          <w:szCs w:val="28"/>
        </w:rPr>
      </w:pPr>
      <w:r>
        <w:rPr>
          <w:rFonts w:cs="Marianne Light" w:ascii="Marianne Light" w:hAnsi="Marianne Light"/>
          <w:b/>
          <w:sz w:val="28"/>
          <w:szCs w:val="28"/>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pBdr>
          <w:top w:val="thickThinLargeGap" w:sz="24" w:space="1" w:color="000000"/>
          <w:left w:val="thickThinLargeGap" w:sz="24" w:space="4" w:color="000000"/>
          <w:bottom w:val="thickThinLargeGap" w:sz="24" w:space="1" w:color="000000"/>
          <w:right w:val="thickThinLargeGap" w:sz="24" w:space="4" w:color="000000"/>
        </w:pBdr>
        <w:shd w:val="clear" w:fill="E5E5E5"/>
        <w:suppressAutoHyphens w:val="true"/>
        <w:spacing w:before="120" w:after="120"/>
        <w:jc w:val="both"/>
        <w:rPr>
          <w:rFonts w:ascii="Marianne Light" w:hAnsi="Marianne Light" w:cs="Marianne Light"/>
          <w:b/>
          <w:sz w:val="22"/>
          <w:szCs w:val="22"/>
        </w:rPr>
      </w:pPr>
      <w:r>
        <w:rPr>
          <w:rFonts w:cs="Marianne Light" w:ascii="Marianne Light" w:hAnsi="Marianne Light"/>
          <w:b/>
          <w:sz w:val="22"/>
          <w:szCs w:val="22"/>
        </w:rPr>
      </w:r>
    </w:p>
    <w:p>
      <w:pPr>
        <w:pStyle w:val="Normal"/>
        <w:suppressAutoHyphens w:val="true"/>
        <w:spacing w:before="120" w:after="120"/>
        <w:jc w:val="both"/>
        <w:rPr>
          <w:rFonts w:ascii="Marianne Light" w:hAnsi="Marianne Light" w:cs="Marianne Light"/>
          <w:sz w:val="22"/>
          <w:szCs w:val="22"/>
        </w:rPr>
      </w:pPr>
      <w:r>
        <w:rPr>
          <w:rFonts w:cs="Marianne Light"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b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tbl>
      <w:tblPr>
        <w:tblW w:w="9209" w:type="dxa"/>
        <w:jc w:val="left"/>
        <w:tblInd w:w="5" w:type="dxa"/>
        <w:tblLayout w:type="fixed"/>
        <w:tblCellMar>
          <w:top w:w="0" w:type="dxa"/>
          <w:left w:w="0" w:type="dxa"/>
          <w:bottom w:w="0" w:type="dxa"/>
          <w:right w:w="0" w:type="dxa"/>
        </w:tblCellMar>
        <w:tblLook w:firstRow="0" w:noVBand="0" w:lastRow="0" w:firstColumn="0" w:lastColumn="0" w:noHBand="0" w:val="0000"/>
      </w:tblPr>
      <w:tblGrid>
        <w:gridCol w:w="9209"/>
      </w:tblGrid>
      <w:tr>
        <w:trPr>
          <w:trHeight w:val="450" w:hRule="atLeast"/>
        </w:trPr>
        <w:tc>
          <w:tcPr>
            <w:tcW w:w="9209" w:type="dxa"/>
            <w:tcBorders/>
            <w:shd w:color="auto" w:fill="D9D9D9" w:val="clear"/>
            <w:vAlign w:val="center"/>
          </w:tcPr>
          <w:p>
            <w:pPr>
              <w:pStyle w:val="Normal"/>
              <w:spacing w:before="60" w:after="60"/>
              <w:ind w:right="105"/>
              <w:jc w:val="center"/>
              <w:rPr>
                <w:rFonts w:ascii="Marianne Light" w:hAnsi="Marianne Light"/>
              </w:rPr>
            </w:pPr>
            <w:r>
              <w:rPr>
                <w:rFonts w:cs="Arial" w:ascii="Marianne Light" w:hAnsi="Marianne Light"/>
                <w:b/>
                <w:sz w:val="26"/>
                <w:szCs w:val="26"/>
              </w:rPr>
              <w:t>Valeur technique notée - 55 points</w:t>
            </w:r>
          </w:p>
        </w:tc>
      </w:tr>
    </w:tbl>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Normal"/>
        <w:spacing w:before="0" w:after="0"/>
        <w:ind w:left="117" w:right="111"/>
        <w:jc w:val="left"/>
        <w:rPr>
          <w:rFonts w:ascii="Marianne Light" w:hAnsi="Marianne Light" w:cs="Arial"/>
          <w:b/>
          <w:sz w:val="22"/>
          <w:szCs w:val="22"/>
        </w:rPr>
      </w:pPr>
      <w:r>
        <w:rPr>
          <w:rFonts w:cs="Arial" w:ascii="Marianne Light" w:hAnsi="Marianne Light"/>
          <w:b/>
          <w:sz w:val="22"/>
          <w:szCs w:val="22"/>
        </w:rPr>
      </w:r>
    </w:p>
    <w:p>
      <w:pPr>
        <w:pStyle w:val="Normal"/>
        <w:spacing w:before="0" w:after="0"/>
        <w:ind w:left="117" w:right="111"/>
        <w:jc w:val="both"/>
        <w:rPr>
          <w:rFonts w:ascii="Marianne Light" w:hAnsi="Marianne Light"/>
        </w:rPr>
      </w:pPr>
      <w:r>
        <w:rPr>
          <w:rFonts w:cs="Arial" w:ascii="Marianne Light" w:hAnsi="Marianne Light"/>
          <w:b/>
          <w:sz w:val="22"/>
          <w:szCs w:val="22"/>
        </w:rPr>
        <w:t xml:space="preserve">Item 1 de la valeur technique : </w:t>
      </w:r>
      <w:r>
        <w:rPr>
          <w:rFonts w:cs="Arial" w:ascii="Marianne Light" w:hAnsi="Marianne Light"/>
          <w:b/>
          <w:bCs/>
          <w:iCs/>
          <w:sz w:val="22"/>
          <w:szCs w:val="22"/>
        </w:rPr>
        <w:t xml:space="preserve">Méthodologie d’intervention et moyens humains/matériels mis en œuvre pour l’exécution des prestations  </w:t>
      </w:r>
      <w:r>
        <w:rPr>
          <w:rFonts w:cs="Arial" w:ascii="Marianne Light" w:hAnsi="Marianne Light"/>
          <w:b/>
          <w:sz w:val="22"/>
          <w:szCs w:val="22"/>
        </w:rPr>
        <w:t xml:space="preserve">– 15 points </w:t>
      </w:r>
    </w:p>
    <w:p>
      <w:pPr>
        <w:pStyle w:val="Normal"/>
        <w:spacing w:before="0" w:after="0"/>
        <w:ind w:left="117" w:right="111"/>
        <w:jc w:val="left"/>
        <w:rPr>
          <w:rFonts w:ascii="Marianne Light" w:hAnsi="Marianne Light" w:cs="Arial"/>
          <w:sz w:val="22"/>
          <w:szCs w:val="22"/>
        </w:rPr>
      </w:pPr>
      <w:r>
        <w:rPr>
          <w:rFonts w:cs="Arial" w:ascii="Marianne Light" w:hAnsi="Marianne Light"/>
          <w:sz w:val="22"/>
          <w:szCs w:val="22"/>
        </w:rPr>
      </w:r>
    </w:p>
    <w:p>
      <w:pPr>
        <w:pStyle w:val="BodyTextIndented"/>
        <w:pBdr>
          <w:top w:val="single" w:sz="8" w:space="1" w:color="FF0000"/>
          <w:left w:val="single" w:sz="8" w:space="4" w:color="FF0000"/>
          <w:bottom w:val="single" w:sz="8" w:space="1" w:color="FF0000"/>
          <w:right w:val="single" w:sz="8" w:space="4" w:color="FF0000"/>
        </w:pBdr>
        <w:ind w:left="0"/>
        <w:jc w:val="both"/>
        <w:rPr>
          <w:b/>
          <w:bCs/>
        </w:rPr>
      </w:pPr>
      <w:r>
        <w:rPr>
          <w:rFonts w:cs="Arial" w:ascii="Marianne Light" w:hAnsi="Marianne Light"/>
          <w:b/>
          <w:bCs/>
          <w:i/>
          <w:color w:val="FF0000"/>
        </w:rPr>
        <w:t>Sous-critère 1 : Equipe technique dédiée : qualifications, interlocuteur identifié (5 points)</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cs="Arial" w:ascii="Marianne Light" w:hAnsi="Marianne Light"/>
          <w:i/>
          <w:iCs/>
          <w:color w:val="FF0000"/>
        </w:rPr>
        <w:t xml:space="preserve">(transmettre les cv ou tout autre élément permettant d’apprécier leurs expériences et qualifications professionnelles), leurs rôles et tâches </w:t>
      </w:r>
      <w:r>
        <w:rPr>
          <w:rFonts w:cs="Arial" w:ascii="Marianne Light" w:hAnsi="Marianne Light"/>
          <w:b/>
          <w:bCs/>
          <w:i/>
          <w:iCs/>
          <w:color w:val="FF0000"/>
        </w:rPr>
        <w:t xml:space="preserve">  </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cs="Arial" w:ascii="Marianne Light" w:hAnsi="Marianne Light"/>
          <w:i/>
          <w:iCs/>
          <w:color w:val="FF0000"/>
        </w:rPr>
        <w:t>Le candidat indiquera le nombre et la qualification du personnel en charge d’assurer l’exécution des prestations : pose, maintenance préventive, entretien, dépannage (maintenance c</w:t>
      </w:r>
      <w:r>
        <w:rPr>
          <w:rFonts w:cs="Arial" w:ascii="Marianne Light" w:hAnsi="Marianne Light"/>
          <w:i/>
          <w:iCs/>
          <w:color w:val="FF0000"/>
        </w:rPr>
        <w:t>orrective</w:t>
      </w:r>
      <w:r>
        <w:rPr>
          <w:rFonts w:cs="Arial" w:ascii="Marianne Light" w:hAnsi="Marianne Light"/>
          <w:i/>
          <w:iCs/>
          <w:color w:val="FF0000"/>
        </w:rPr>
        <w:t xml:space="preserve">) et transmettra les cv ou tout autre élément permettant d’apprécier leurs expériences et qualifications professionnelles  </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ascii="Marianne Light" w:hAnsi="Marianne Light"/>
        </w:rPr>
      </w:r>
    </w:p>
    <w:p>
      <w:pPr>
        <w:pStyle w:val="BodyTextIndented"/>
        <w:overflowPunct w:val="false"/>
        <w:spacing w:before="0" w:after="0"/>
        <w:ind w:left="720"/>
        <w:jc w:val="both"/>
        <w:textAlignment w:val="baseline"/>
        <w:rPr>
          <w:rFonts w:ascii="Marianne Light" w:hAnsi="Marianne Light" w:cs="Arial"/>
        </w:rPr>
      </w:pPr>
      <w:r>
        <w:rPr>
          <w:rFonts w:cs="Arial" w:ascii="Marianne Light" w:hAnsi="Marianne Light"/>
        </w:rPr>
      </w:r>
    </w:p>
    <w:p>
      <w:pPr>
        <w:pStyle w:val="BodyTextIndented"/>
        <w:overflowPunct w:val="false"/>
        <w:spacing w:before="0" w:after="0"/>
        <w:ind w:left="72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b/>
          <w:bCs/>
        </w:rPr>
      </w:pPr>
      <w:r>
        <w:rPr>
          <w:rFonts w:cs="Arial" w:ascii="Marianne Light" w:hAnsi="Marianne Light"/>
          <w:b/>
          <w:bCs/>
          <w:i/>
          <w:color w:val="FF0000"/>
        </w:rPr>
        <w:t xml:space="preserve">Sous-critère 2 : Moyens matériels mobilisés </w:t>
      </w:r>
      <w:r>
        <w:rPr>
          <w:rFonts w:cs="Arial" w:ascii="Marianne Light" w:hAnsi="Marianne Light"/>
          <w:b/>
          <w:bCs/>
          <w:i/>
          <w:iCs/>
          <w:color w:val="FF0000"/>
        </w:rPr>
        <w:t xml:space="preserve"> (5 points)  </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cs="Arial" w:ascii="Marianne Light" w:hAnsi="Marianne Light"/>
          <w:i/>
          <w:iCs/>
          <w:color w:val="FF0000"/>
        </w:rPr>
        <w:t>Décrire les moyens matériels mobilisés et mis en œuvre pour l’installation et la maintenance des onduleurs</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t xml:space="preserv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keepLines/>
        <w:rPr>
          <w:rFonts w:ascii="Marianne Light" w:hAnsi="Marianne Light"/>
        </w:rPr>
      </w:pPr>
      <w:r>
        <w:rPr>
          <w:rFonts w:ascii="Marianne Light" w:hAnsi="Marianne Light"/>
        </w:rPr>
      </w:r>
    </w:p>
    <w:p>
      <w:pPr>
        <w:pStyle w:val="Normal"/>
        <w:rPr>
          <w:rFonts w:ascii="Marianne Light" w:hAnsi="Marianne Light"/>
        </w:rPr>
      </w:pPr>
      <w:r>
        <w:rPr>
          <w:rFonts w:ascii="Marianne Light" w:hAnsi="Marianne Light"/>
        </w:rPr>
      </w:r>
    </w:p>
    <w:p>
      <w:pPr>
        <w:pStyle w:val="Normal"/>
        <w:rPr>
          <w:rFonts w:ascii="Marianne Light" w:hAnsi="Marianne Light"/>
        </w:rPr>
      </w:pPr>
      <w:r>
        <w:rPr>
          <w:rFonts w:ascii="Marianne Light" w:hAnsi="Marianne Light"/>
        </w:rPr>
      </w:r>
    </w:p>
    <w:p>
      <w:pPr>
        <w:pStyle w:val="Normal"/>
        <w:rPr>
          <w:rFonts w:ascii="Marianne Light" w:hAnsi="Marianne Light"/>
        </w:rPr>
      </w:pPr>
      <w:r>
        <w:rPr>
          <w:rFonts w:cs="Arial" w:ascii="Marianne Light" w:hAnsi="Marianne Light"/>
          <w:b/>
          <w:sz w:val="22"/>
          <w:szCs w:val="22"/>
        </w:rPr>
        <w:t xml:space="preserve">Item 2 de la valeur technique : </w:t>
      </w:r>
      <w:r>
        <w:rPr>
          <w:rFonts w:cs="Arial" w:ascii="Marianne Light" w:hAnsi="Marianne Light"/>
          <w:b/>
          <w:bCs/>
          <w:iCs/>
          <w:sz w:val="22"/>
          <w:szCs w:val="22"/>
        </w:rPr>
        <w:t>Organisation de la maintenance</w:t>
      </w:r>
      <w:r>
        <w:rPr>
          <w:rFonts w:cs="Arial" w:ascii="Marianne Light" w:hAnsi="Marianne Light"/>
          <w:b/>
          <w:sz w:val="22"/>
          <w:szCs w:val="22"/>
        </w:rPr>
        <w:t xml:space="preserve"> – 15 points  </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b/>
          <w:bCs/>
        </w:rPr>
      </w:pPr>
      <w:r>
        <w:rPr>
          <w:rFonts w:cs="Arial" w:ascii="Marianne Light" w:hAnsi="Marianne Light"/>
          <w:b/>
          <w:bCs/>
          <w:i/>
          <w:color w:val="FF0000"/>
        </w:rPr>
        <w:t>Sous-critère 3 : Méthodologie de réalisation de la maintenance (5 points)</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cs="Arial" w:ascii="Marianne Light" w:hAnsi="Marianne Light"/>
          <w:i/>
          <w:color w:val="FF0000"/>
        </w:rPr>
        <w:t xml:space="preserve">Décrire la procédure de maintenance : les acteurs, la fréquence, les rapports avec l’acheteur </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before="0" w:after="0"/>
        <w:rPr>
          <w:rFonts w:ascii="Marianne Light" w:hAnsi="Marianne Light" w:cs="Arial"/>
          <w:b/>
          <w:bCs/>
          <w:sz w:val="20"/>
          <w:szCs w:val="20"/>
        </w:rPr>
      </w:pPr>
      <w:r>
        <w:rPr>
          <w:rFonts w:cs="Arial" w:ascii="Marianne Light" w:hAnsi="Marianne Light"/>
          <w:b/>
          <w:bCs/>
          <w:sz w:val="20"/>
          <w:szCs w:val="20"/>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b/>
          <w:bCs/>
        </w:rPr>
      </w:pPr>
      <w:r>
        <w:rPr>
          <w:rFonts w:cs="Arial" w:ascii="Marianne Light" w:hAnsi="Marianne Light"/>
          <w:b/>
          <w:bCs/>
          <w:i/>
          <w:color w:val="FF0000"/>
        </w:rPr>
        <w:t xml:space="preserve">Sous-critère 4 : </w:t>
      </w:r>
      <w:r>
        <w:rPr>
          <w:rFonts w:cs="Arial" w:ascii="Marianne Light" w:hAnsi="Marianne Light"/>
          <w:b/>
          <w:bCs/>
          <w:i w:val="false"/>
          <w:iCs w:val="false"/>
          <w:color w:val="FF0000"/>
          <w:shd w:fill="auto" w:val="clear"/>
        </w:rPr>
        <w:t>Qualité du service de maintenance (GTR et GTI)</w:t>
      </w:r>
      <w:r>
        <w:rPr>
          <w:rFonts w:cs="Arial" w:ascii="Marianne Light" w:hAnsi="Marianne Light"/>
          <w:b/>
          <w:bCs/>
          <w:i/>
          <w:color w:val="FF0000"/>
          <w:shd w:fill="auto" w:val="clear"/>
        </w:rPr>
        <w:t xml:space="preserve"> (5 points)</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ascii="Marianne Light" w:hAnsi="Marianne Light"/>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cs="Arial" w:ascii="Marianne Light" w:hAnsi="Marianne Light"/>
          <w:i/>
          <w:color w:val="FF0000"/>
        </w:rPr>
        <w:t>Décrire les moyens et méthodologies mises en place pour assurer une maintenance qualitative</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b/>
          <w:bCs/>
        </w:rPr>
      </w:pPr>
      <w:r>
        <w:rPr>
          <w:rFonts w:cs="Arial" w:ascii="Marianne Light" w:hAnsi="Marianne Light"/>
          <w:b/>
          <w:bCs/>
          <w:i/>
          <w:color w:val="FF0000"/>
        </w:rPr>
        <w:t xml:space="preserve">Sous-critère 5 : </w:t>
      </w:r>
      <w:r>
        <w:rPr>
          <w:rFonts w:cs="Arial" w:ascii="Marianne Light" w:hAnsi="Marianne Light"/>
          <w:b/>
          <w:bCs/>
          <w:i w:val="false"/>
          <w:iCs w:val="false"/>
          <w:color w:val="FF0000"/>
          <w:shd w:fill="auto" w:val="clear"/>
        </w:rPr>
        <w:t>Délai d’intervention de la maintenance à la survenance d’une panne ou d’un dysfonctionnement (diagramme ou tableau chronologique)</w:t>
      </w:r>
      <w:r>
        <w:rPr>
          <w:rFonts w:cs="Arial" w:ascii="Marianne Light" w:hAnsi="Marianne Light"/>
          <w:b/>
          <w:bCs/>
          <w:i/>
          <w:color w:val="FF0000"/>
          <w:shd w:fill="auto" w:val="clear"/>
        </w:rPr>
        <w:t xml:space="preserve"> (5 points)</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ascii="Marianne Light" w:hAnsi="Marianne Light"/>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cs="Arial" w:ascii="Marianne Light" w:hAnsi="Marianne Light"/>
          <w:i/>
          <w:color w:val="FF0000"/>
          <w:shd w:fill="auto" w:val="clear"/>
        </w:rPr>
        <w:t xml:space="preserve">Exposer les circuits et délais d’intervention  </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b/>
          <w:bCs/>
        </w:rPr>
      </w:pPr>
      <w:r>
        <w:rPr>
          <w:b/>
          <w:bCs/>
        </w:rPr>
      </w:r>
    </w:p>
    <w:p>
      <w:pPr>
        <w:pStyle w:val="Normal"/>
        <w:spacing w:lineRule="auto" w:line="264" w:before="0" w:after="0"/>
        <w:rPr>
          <w:b/>
          <w:bCs/>
        </w:rPr>
      </w:pPr>
      <w:r>
        <w:rPr>
          <w:b/>
          <w:bCs/>
        </w:rPr>
      </w:r>
    </w:p>
    <w:p>
      <w:pPr>
        <w:pStyle w:val="Normal"/>
        <w:spacing w:lineRule="auto" w:line="264" w:before="0" w:after="0"/>
        <w:rPr>
          <w:b/>
          <w:bCs/>
        </w:rPr>
      </w:pPr>
      <w:r>
        <w:rPr>
          <w:rFonts w:cs="Arial" w:ascii="Marianne Light" w:hAnsi="Marianne Light"/>
          <w:b/>
          <w:bCs/>
          <w:sz w:val="22"/>
          <w:szCs w:val="22"/>
        </w:rPr>
        <w:t xml:space="preserve">Item 3 Qualité des équipements – 15 points </w:t>
      </w:r>
    </w:p>
    <w:p>
      <w:pPr>
        <w:pStyle w:val="Normal"/>
        <w:rPr>
          <w:rFonts w:ascii="Marianne Light" w:hAnsi="Marianne Light"/>
          <w:b/>
          <w:bCs/>
        </w:rPr>
      </w:pPr>
      <w:r>
        <w:rPr>
          <w:rFonts w:ascii="Marianne Light" w:hAnsi="Marianne Light"/>
          <w:b/>
          <w:bCs/>
        </w:rPr>
      </w:r>
    </w:p>
    <w:p>
      <w:pPr>
        <w:pStyle w:val="Normal"/>
        <w:rPr>
          <w:rFonts w:ascii="Marianne Light" w:hAnsi="Marianne Light"/>
        </w:rPr>
      </w:pPr>
      <w:r>
        <w:rPr>
          <w:rFonts w:cs="Arial" w:ascii="Marianne Light" w:hAnsi="Marianne Light"/>
          <w:b/>
          <w:sz w:val="22"/>
          <w:szCs w:val="22"/>
        </w:rPr>
        <w:t>Il devra produire toutes les fiches techniques nécessaires (se répertorier à l’article 6.2 du règlement de consultation)</w:t>
      </w:r>
    </w:p>
    <w:p>
      <w:pPr>
        <w:pStyle w:val="Normal"/>
        <w:spacing w:lineRule="auto" w:line="264" w:before="0" w:after="0"/>
        <w:rPr>
          <w:rFonts w:ascii="Marianne Light" w:hAnsi="Marianne Light" w:cs="Arial"/>
          <w:b/>
          <w:bCs/>
          <w:sz w:val="20"/>
          <w:szCs w:val="20"/>
        </w:rPr>
      </w:pPr>
      <w:r>
        <w:rPr>
          <w:rFonts w:cs="Arial" w:ascii="Marianne Light" w:hAnsi="Marianne Light"/>
          <w:b/>
          <w:bCs/>
          <w:sz w:val="20"/>
          <w:szCs w:val="20"/>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b/>
          <w:bCs/>
        </w:rPr>
      </w:pPr>
      <w:r>
        <w:rPr>
          <w:rFonts w:cs="Arial" w:ascii="Marianne Light" w:hAnsi="Marianne Light"/>
          <w:b/>
          <w:bCs/>
          <w:i/>
          <w:color w:val="FF0000"/>
        </w:rPr>
        <w:t xml:space="preserve">Sous-critère 6 : </w:t>
      </w:r>
      <w:r>
        <w:rPr>
          <w:rFonts w:cs="Arial" w:ascii="Marianne Light" w:hAnsi="Marianne Light"/>
          <w:b/>
          <w:bCs/>
          <w:i w:val="false"/>
          <w:iCs w:val="false"/>
          <w:color w:val="FF0000"/>
        </w:rPr>
        <w:t>Performances et fiabilité des onduleurs</w:t>
      </w:r>
      <w:r>
        <w:rPr>
          <w:rFonts w:cs="Arial" w:ascii="Marianne Light" w:hAnsi="Marianne Light"/>
          <w:b/>
          <w:bCs/>
          <w:i/>
          <w:color w:val="FF0000"/>
        </w:rPr>
        <w:t xml:space="preserve"> (5 points)</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ascii="Marianne Light" w:hAnsi="Marianne Light"/>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cs="Arial" w:ascii="Marianne Light" w:hAnsi="Marianne Light"/>
          <w:i/>
          <w:color w:val="FF0000"/>
        </w:rPr>
        <w:t>Décrire les paramètres de performance des onduleurs</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Normal"/>
        <w:spacing w:lineRule="auto" w:line="264" w:before="0" w:after="0"/>
        <w:rPr>
          <w:rFonts w:ascii="Marianne Light" w:hAnsi="Marianne Light" w:cs="Arial"/>
          <w:sz w:val="20"/>
          <w:szCs w:val="20"/>
        </w:rPr>
      </w:pPr>
      <w:r>
        <w:rPr>
          <w:rFonts w:cs="Arial" w:ascii="Marianne Light" w:hAnsi="Marianne Light"/>
          <w:sz w:val="20"/>
          <w:szCs w:val="20"/>
        </w:rPr>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b/>
          <w:bCs/>
        </w:rPr>
      </w:pPr>
      <w:r>
        <w:rPr>
          <w:rFonts w:cs="Arial" w:ascii="Marianne Light" w:hAnsi="Marianne Light"/>
          <w:b/>
          <w:bCs/>
          <w:i/>
          <w:color w:val="FF0000"/>
        </w:rPr>
        <w:t>Sous-critère 7 :  Moyens pour assurer la maintenance (5 points)</w:t>
      </w:r>
    </w:p>
    <w:p>
      <w:pPr>
        <w:pStyle w:val="BodyTextIndented"/>
        <w:pBdr>
          <w:top w:val="single" w:sz="8" w:space="1" w:color="FF0000"/>
          <w:left w:val="single" w:sz="8" w:space="4" w:color="FF0000"/>
          <w:bottom w:val="single" w:sz="8" w:space="1" w:color="FF0000"/>
          <w:right w:val="single" w:sz="8" w:space="4" w:color="FF0000"/>
        </w:pBdr>
        <w:spacing w:before="0" w:after="0"/>
        <w:ind w:left="0"/>
        <w:jc w:val="both"/>
        <w:rPr>
          <w:rFonts w:ascii="Marianne Light" w:hAnsi="Marianne Light"/>
        </w:rPr>
      </w:pPr>
      <w:r>
        <w:rPr>
          <w:rFonts w:cs="Arial" w:ascii="Marianne Light" w:hAnsi="Marianne Light"/>
          <w:i/>
          <w:color w:val="FF0000"/>
        </w:rPr>
        <w:t xml:space="preserve">Moyens matériels nécessaires à la maintenance </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b/>
          <w:bCs/>
        </w:rPr>
      </w:pPr>
      <w:r>
        <w:rPr>
          <w:rFonts w:cs="Arial" w:ascii="Marianne Light" w:hAnsi="Marianne Light"/>
          <w:b/>
          <w:bCs/>
        </w:rPr>
      </w:r>
    </w:p>
    <w:p>
      <w:pPr>
        <w:pStyle w:val="Normal"/>
        <w:spacing w:lineRule="auto" w:line="264" w:before="0" w:after="0"/>
        <w:rPr>
          <w:rFonts w:ascii="Marianne Light" w:hAnsi="Marianne Light" w:cs="Arial"/>
          <w:b/>
          <w:bCs/>
          <w:sz w:val="20"/>
          <w:szCs w:val="20"/>
        </w:rPr>
      </w:pPr>
      <w:r>
        <w:rPr>
          <w:rFonts w:cs="Arial" w:ascii="Marianne Light" w:hAnsi="Marianne Light"/>
          <w:b/>
          <w:bCs/>
          <w:sz w:val="20"/>
          <w:szCs w:val="20"/>
        </w:rPr>
      </w:r>
    </w:p>
    <w:p>
      <w:pPr>
        <w:pStyle w:val="BodyTextIndented"/>
        <w:pBdr>
          <w:top w:val="single" w:sz="8" w:space="1" w:color="FF0000"/>
          <w:left w:val="single" w:sz="8" w:space="4" w:color="FF0000"/>
          <w:bottom w:val="single" w:sz="8" w:space="1" w:color="FF0000"/>
          <w:right w:val="single" w:sz="8" w:space="4" w:color="FF0000"/>
        </w:pBdr>
        <w:ind w:left="0"/>
        <w:jc w:val="both"/>
        <w:rPr>
          <w:b/>
          <w:bCs/>
        </w:rPr>
      </w:pPr>
      <w:r>
        <w:rPr>
          <w:rFonts w:cs="Arial" w:ascii="Marianne Light" w:hAnsi="Marianne Light"/>
          <w:b/>
          <w:bCs/>
          <w:i/>
          <w:iCs/>
          <w:color w:val="FF0000"/>
          <w:sz w:val="20"/>
          <w:szCs w:val="20"/>
          <w:lang w:eastAsia="fr-FR"/>
        </w:rPr>
        <w:t>Sous-critère 8 : Qualité de l’accompagnement et du support technique  (5 points)</w:t>
      </w:r>
    </w:p>
    <w:p>
      <w:pPr>
        <w:pStyle w:val="BodyTextIndented"/>
        <w:pBdr>
          <w:top w:val="single" w:sz="8" w:space="1" w:color="FF0000"/>
          <w:left w:val="single" w:sz="8" w:space="4" w:color="FF0000"/>
          <w:bottom w:val="single" w:sz="8" w:space="1" w:color="FF0000"/>
          <w:right w:val="single" w:sz="8" w:space="4" w:color="FF0000"/>
        </w:pBdr>
        <w:ind w:left="0"/>
        <w:jc w:val="both"/>
        <w:rPr>
          <w:sz w:val="20"/>
          <w:szCs w:val="20"/>
        </w:rPr>
      </w:pPr>
      <w:r>
        <w:rPr>
          <w:rFonts w:cs="Arial" w:ascii="Marianne Light" w:hAnsi="Marianne Light"/>
          <w:i/>
          <w:iCs/>
          <w:color w:val="FF0000"/>
          <w:sz w:val="20"/>
          <w:szCs w:val="20"/>
          <w:lang w:eastAsia="fr-FR"/>
        </w:rPr>
        <w:t xml:space="preserve">Identification d’un référent unique, disponibilité et existence d’un SAV </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rPr>
          <w:rFonts w:ascii="Marianne Light" w:hAnsi="Marianne Light"/>
        </w:rPr>
      </w:pPr>
      <w:r>
        <w:rPr>
          <w:rFonts w:ascii="Marianne Light" w:hAnsi="Marianne Light"/>
        </w:rPr>
      </w:r>
    </w:p>
    <w:p>
      <w:pPr>
        <w:pStyle w:val="Normal"/>
        <w:rPr>
          <w:rFonts w:ascii="Marianne Light" w:hAnsi="Marianne Light"/>
        </w:rPr>
      </w:pPr>
      <w:r>
        <w:rPr>
          <w:rFonts w:ascii="Marianne Light" w:hAnsi="Marianne Light"/>
        </w:rPr>
      </w:r>
    </w:p>
    <w:p>
      <w:pPr>
        <w:pStyle w:val="Normal"/>
        <w:rPr>
          <w:rFonts w:ascii="Marianne Light" w:hAnsi="Marianne Light"/>
        </w:rPr>
      </w:pPr>
      <w:r>
        <w:rPr>
          <w:rFonts w:ascii="Marianne Light" w:hAnsi="Marianne Light"/>
        </w:rPr>
      </w:r>
    </w:p>
    <w:p>
      <w:pPr>
        <w:pStyle w:val="Normal"/>
        <w:rPr>
          <w:rFonts w:ascii="Marianne Light" w:hAnsi="Marianne Light"/>
        </w:rPr>
      </w:pPr>
      <w:r>
        <w:rPr>
          <w:rFonts w:ascii="Marianne Light" w:hAnsi="Marianne Light"/>
        </w:rPr>
      </w:r>
    </w:p>
    <w:p>
      <w:pPr>
        <w:pStyle w:val="Normal"/>
        <w:rPr>
          <w:rFonts w:ascii="Marianne Light" w:hAnsi="Marianne Light"/>
        </w:rPr>
      </w:pPr>
      <w:r>
        <w:rPr>
          <w:rFonts w:cs="Arial" w:ascii="Marianne Light" w:hAnsi="Marianne Light"/>
          <w:b/>
          <w:sz w:val="22"/>
          <w:szCs w:val="22"/>
        </w:rPr>
        <w:t>Item 4 de la valeur technique : Garanties et délai d’execution – 10 points</w:t>
      </w:r>
    </w:p>
    <w:p>
      <w:pPr>
        <w:pStyle w:val="BodyTextIndented"/>
        <w:pBdr>
          <w:top w:val="single" w:sz="8" w:space="1" w:color="FF0000"/>
          <w:left w:val="single" w:sz="8" w:space="4" w:color="FF0000"/>
          <w:bottom w:val="single" w:sz="8" w:space="1" w:color="FF0000"/>
          <w:right w:val="single" w:sz="8" w:space="4" w:color="FF0000"/>
        </w:pBdr>
        <w:ind w:left="0"/>
        <w:jc w:val="both"/>
        <w:rPr>
          <w:b/>
          <w:bCs/>
        </w:rPr>
      </w:pPr>
      <w:r>
        <w:rPr>
          <w:rFonts w:cs="Arial" w:ascii="Marianne Light" w:hAnsi="Marianne Light"/>
          <w:b/>
          <w:bCs/>
          <w:i/>
          <w:color w:val="FF0000"/>
        </w:rPr>
        <w:t>Sous-critère 9 : Délai de mise en service (5 points)</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cs="Arial" w:ascii="Marianne Light" w:hAnsi="Marianne Light"/>
          <w:i/>
          <w:color w:val="FF0000"/>
        </w:rPr>
        <w:t>Inclue la livraison, la réalisation des travaux si nécessaire, l’installation, le raccordement, la mise en de marche après tests</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ascii="Marianne Light" w:hAnsi="Marianne Light"/>
        </w:rPr>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cs="Arial" w:ascii="Marianne Light" w:hAnsi="Marianne Light"/>
          <w:i/>
          <w:color w:val="FF0000"/>
        </w:rPr>
        <w:t>Le candidat transmettra un p</w:t>
      </w:r>
      <w:r>
        <w:rPr>
          <w:rFonts w:cs="Arial" w:ascii="Marianne Light" w:hAnsi="Marianne Light"/>
          <w:i/>
          <w:iCs/>
          <w:color w:val="FF0000"/>
        </w:rPr>
        <w:t xml:space="preserve">lanning prévisionnel avec une décomposition détaillée des tâches qui comprend le délai total d’exécution des prestations (approvisionnement, fourniture, travaux d’installation si nécessaire, la pose, le raccordement et la mise en fonction après tests d’un groupe. </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ascii="Marianne Light" w:hAnsi="Marianne Light"/>
        </w:rPr>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BodyTextIndented"/>
        <w:pBdr>
          <w:top w:val="single" w:sz="8" w:space="1" w:color="FF0000"/>
          <w:left w:val="single" w:sz="8" w:space="4" w:color="FF0000"/>
          <w:bottom w:val="single" w:sz="8" w:space="1" w:color="FF0000"/>
          <w:right w:val="single" w:sz="8" w:space="4" w:color="FF0000"/>
        </w:pBdr>
        <w:ind w:left="0"/>
        <w:jc w:val="both"/>
        <w:rPr>
          <w:b/>
          <w:bCs/>
        </w:rPr>
      </w:pPr>
      <w:r>
        <w:rPr>
          <w:rFonts w:cs="Arial" w:ascii="Marianne Light" w:hAnsi="Marianne Light"/>
          <w:b/>
          <w:bCs/>
          <w:i/>
          <w:color w:val="FF0000"/>
        </w:rPr>
        <w:t>Sous-critère 10 : Conditions et durée de garantie du matériel  (5 points)</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cs="Arial" w:ascii="Marianne Light" w:hAnsi="Marianne Light"/>
          <w:i/>
          <w:color w:val="FF0000"/>
        </w:rPr>
        <w:t>Décrire les différentes options de garantie du matériel et leur durée</w:t>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tbl>
      <w:tblPr>
        <w:tblW w:w="9209" w:type="dxa"/>
        <w:jc w:val="left"/>
        <w:tblInd w:w="5" w:type="dxa"/>
        <w:tblLayout w:type="fixed"/>
        <w:tblCellMar>
          <w:top w:w="0" w:type="dxa"/>
          <w:left w:w="0" w:type="dxa"/>
          <w:bottom w:w="0" w:type="dxa"/>
          <w:right w:w="0" w:type="dxa"/>
        </w:tblCellMar>
        <w:tblLook w:firstRow="0" w:noVBand="0" w:lastRow="0" w:firstColumn="0" w:lastColumn="0" w:noHBand="0" w:val="0000"/>
      </w:tblPr>
      <w:tblGrid>
        <w:gridCol w:w="9209"/>
      </w:tblGrid>
      <w:tr>
        <w:trPr/>
        <w:tc>
          <w:tcPr>
            <w:tcW w:w="9209" w:type="dxa"/>
            <w:tcBorders/>
            <w:shd w:color="auto" w:fill="D9D9D9" w:val="clear"/>
            <w:vAlign w:val="center"/>
          </w:tcPr>
          <w:p>
            <w:pPr>
              <w:pStyle w:val="Normal"/>
              <w:spacing w:before="60" w:after="60"/>
              <w:ind w:right="105"/>
              <w:jc w:val="center"/>
              <w:rPr>
                <w:rFonts w:ascii="Marianne Light" w:hAnsi="Marianne Light"/>
              </w:rPr>
            </w:pPr>
            <w:r>
              <w:rPr>
                <w:rFonts w:cs="Arial" w:ascii="Marianne Light" w:hAnsi="Marianne Light"/>
                <w:b/>
                <w:sz w:val="26"/>
                <w:szCs w:val="26"/>
              </w:rPr>
              <w:t>Critère environnemental</w:t>
            </w:r>
            <w:bookmarkStart w:id="0" w:name="_GoBack"/>
            <w:bookmarkEnd w:id="0"/>
            <w:r>
              <w:rPr>
                <w:rFonts w:cs="Arial" w:ascii="Marianne Light" w:hAnsi="Marianne Light"/>
                <w:b/>
                <w:sz w:val="26"/>
                <w:szCs w:val="26"/>
              </w:rPr>
              <w:t xml:space="preserve"> (développement durable) – 5  points</w:t>
            </w:r>
          </w:p>
        </w:tc>
      </w:tr>
    </w:tbl>
    <w:p>
      <w:pPr>
        <w:pStyle w:val="Normal"/>
        <w:keepLines/>
        <w:rPr>
          <w:rFonts w:ascii="Marianne Light" w:hAnsi="Marianne Light" w:cs="Arial"/>
          <w:b/>
          <w:sz w:val="22"/>
          <w:szCs w:val="22"/>
        </w:rPr>
      </w:pPr>
      <w:r>
        <w:rPr>
          <w:rFonts w:cs="Arial" w:ascii="Marianne Light" w:hAnsi="Marianne Light"/>
          <w:b/>
          <w:sz w:val="22"/>
          <w:szCs w:val="22"/>
        </w:rPr>
      </w:r>
    </w:p>
    <w:p>
      <w:pPr>
        <w:pStyle w:val="BodyTextIndented"/>
        <w:pBdr>
          <w:top w:val="single" w:sz="8" w:space="1" w:color="FF0000"/>
          <w:left w:val="single" w:sz="8" w:space="4" w:color="FF0000"/>
          <w:bottom w:val="single" w:sz="8" w:space="1" w:color="FF0000"/>
          <w:right w:val="single" w:sz="8" w:space="4" w:color="FF0000"/>
        </w:pBdr>
        <w:ind w:left="0"/>
        <w:jc w:val="both"/>
        <w:rPr>
          <w:b/>
          <w:bCs/>
        </w:rPr>
      </w:pPr>
      <w:r>
        <w:rPr>
          <w:rFonts w:cs="Arial" w:ascii="Marianne Light" w:hAnsi="Marianne Light"/>
          <w:b/>
          <w:bCs/>
          <w:color w:val="FF0000"/>
          <w:sz w:val="20"/>
          <w:szCs w:val="20"/>
        </w:rPr>
        <w:t xml:space="preserve">Sous-critère </w:t>
      </w:r>
      <w:r>
        <w:rPr>
          <w:rFonts w:cs="Arial" w:ascii="Marianne Light" w:hAnsi="Marianne Light"/>
          <w:b/>
          <w:bCs/>
          <w:i/>
          <w:iCs/>
          <w:color w:val="FF0000"/>
          <w:sz w:val="20"/>
          <w:szCs w:val="20"/>
          <w:lang w:eastAsia="fr-FR"/>
        </w:rPr>
        <w:t>11 : Démarche qualité et environnementale (5 points)</w:t>
      </w:r>
    </w:p>
    <w:p>
      <w:pPr>
        <w:pStyle w:val="BodyTextIndented"/>
        <w:pBdr>
          <w:top w:val="single" w:sz="8" w:space="1" w:color="FF0000"/>
          <w:left w:val="single" w:sz="8" w:space="4" w:color="FF0000"/>
          <w:bottom w:val="single" w:sz="8" w:space="1" w:color="FF0000"/>
          <w:right w:val="single" w:sz="8" w:space="4" w:color="FF0000"/>
        </w:pBdr>
        <w:ind w:left="0"/>
        <w:jc w:val="both"/>
        <w:rPr>
          <w:b w:val="false"/>
          <w:bCs w:val="false"/>
        </w:rPr>
      </w:pPr>
      <w:r>
        <w:rPr>
          <w:rFonts w:cs="Arial" w:ascii="Marianne Light" w:hAnsi="Marianne Light"/>
          <w:b w:val="false"/>
          <w:bCs w:val="false"/>
          <w:i/>
          <w:iCs/>
          <w:color w:val="FF0000"/>
          <w:sz w:val="20"/>
          <w:szCs w:val="20"/>
          <w:lang w:eastAsia="fr-FR"/>
        </w:rPr>
        <w:t>Mesures mises en place pour la gestion des déchets</w:t>
      </w:r>
      <w:r>
        <w:rPr>
          <w:rFonts w:cs="Arial" w:ascii="Marianne Light" w:hAnsi="Marianne Light"/>
          <w:b w:val="false"/>
          <w:bCs w:val="false"/>
          <w:i/>
          <w:iCs/>
          <w:color w:val="000000"/>
          <w:sz w:val="20"/>
          <w:szCs w:val="20"/>
          <w:lang w:eastAsia="fr-FR"/>
        </w:rPr>
        <w:t xml:space="preserve"> </w:t>
      </w:r>
      <w:r>
        <w:rPr>
          <w:rFonts w:cs="Arial" w:ascii="Marianne Light" w:hAnsi="Marianne Light"/>
          <w:b w:val="false"/>
          <w:bCs w:val="false"/>
          <w:i/>
          <w:iCs/>
          <w:color w:val="FF0000"/>
          <w:sz w:val="20"/>
          <w:szCs w:val="20"/>
          <w:lang w:eastAsia="fr-FR"/>
        </w:rPr>
        <w:t>(évacuation, suivi, traitement et recyclage, des anciens onduleurs/câbles/équipements électroniques…) et assurer l’hygiène et la propreté du chantier au quotidien (5 points)</w:t>
      </w:r>
    </w:p>
    <w:p>
      <w:pPr>
        <w:pStyle w:val="BodyTextIndented"/>
        <w:pBdr>
          <w:top w:val="single" w:sz="8" w:space="1" w:color="FF0000"/>
          <w:left w:val="single" w:sz="8" w:space="4" w:color="FF0000"/>
          <w:bottom w:val="single" w:sz="8" w:space="1" w:color="FF0000"/>
          <w:right w:val="single" w:sz="8" w:space="4" w:color="FF0000"/>
        </w:pBdr>
        <w:ind w:left="0"/>
        <w:jc w:val="both"/>
        <w:rPr>
          <w:rFonts w:ascii="Marianne Light" w:hAnsi="Marianne Light"/>
        </w:rPr>
      </w:pPr>
      <w:r>
        <w:rPr>
          <w:rFonts w:ascii="Marianne Light" w:hAnsi="Marianne Light"/>
        </w:rPr>
      </w:r>
    </w:p>
    <w:p>
      <w:pPr>
        <w:pStyle w:val="BodyTextIndented"/>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rPr>
      </w:pPr>
      <w:r>
        <w:rPr>
          <w:rFonts w:cs="Arial" w:ascii="Marianne Light" w:hAnsi="Marianne Light"/>
          <w:b/>
          <w:color w:val="0070C0"/>
        </w:rPr>
        <w:t>Réponse :</w:t>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BodyTextIndented"/>
        <w:pBdr>
          <w:top w:val="single" w:sz="4" w:space="1" w:color="0070C0"/>
          <w:left w:val="single" w:sz="4" w:space="4" w:color="0070C0"/>
          <w:bottom w:val="single" w:sz="4" w:space="1" w:color="0070C0"/>
          <w:right w:val="single" w:sz="4" w:space="4" w:color="0070C0"/>
        </w:pBdr>
        <w:overflowPunct w:val="false"/>
        <w:spacing w:before="0" w:after="0"/>
        <w:ind w:left="0"/>
        <w:jc w:val="both"/>
        <w:textAlignment w:val="baseline"/>
        <w:rPr>
          <w:rFonts w:ascii="Marianne Light" w:hAnsi="Marianne Light" w:cs="Arial"/>
        </w:rPr>
      </w:pPr>
      <w:r>
        <w:rPr>
          <w:rFonts w:cs="Arial" w:ascii="Marianne Light" w:hAnsi="Marianne Light"/>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rPr>
          <w:rFonts w:ascii="Marianne Light" w:hAnsi="Marianne Light" w:cs="Arial"/>
          <w:b/>
          <w:sz w:val="22"/>
          <w:szCs w:val="22"/>
        </w:rPr>
      </w:pPr>
      <w:r>
        <w:rPr>
          <w:rFonts w:cs="Arial" w:ascii="Marianne Light" w:hAnsi="Marianne Light"/>
          <w:b/>
          <w:sz w:val="22"/>
          <w:szCs w:val="22"/>
        </w:rPr>
      </w:r>
    </w:p>
    <w:p>
      <w:pPr>
        <w:pStyle w:val="Normal"/>
        <w:spacing w:lineRule="auto" w:line="264" w:before="0" w:after="200"/>
        <w:rPr>
          <w:rFonts w:ascii="Marianne Light" w:hAnsi="Marianne Light" w:cs="Arial"/>
          <w:sz w:val="20"/>
          <w:szCs w:val="20"/>
        </w:rPr>
      </w:pPr>
      <w:r>
        <w:rPr>
          <w:rFonts w:cs="Arial" w:ascii="Marianne Light" w:hAnsi="Marianne Light"/>
          <w:sz w:val="20"/>
          <w:szCs w:val="20"/>
        </w:rPr>
      </w:r>
    </w:p>
    <w:sectPr>
      <w:footerReference w:type="even" r:id="rId3"/>
      <w:footerReference w:type="default" r:id="rId4"/>
      <w:footerReference w:type="first" r:id="rId5"/>
      <w:type w:val="nextPage"/>
      <w:pgSz w:w="11906" w:h="16838"/>
      <w:pgMar w:left="1440" w:right="1440" w:gutter="0" w:header="0" w:top="1440" w:footer="720" w:bottom="144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Calibri Light">
    <w:charset w:val="01"/>
    <w:family w:val="auto"/>
    <w:pitch w:val="default"/>
  </w:font>
  <w:font w:name="Segoe UI">
    <w:charset w:val="01"/>
    <w:family w:val="auto"/>
    <w:pitch w:val="default"/>
  </w:font>
  <w:font w:name="Times New Roman">
    <w:charset w:val="01"/>
    <w:family w:val="auto"/>
    <w:pitch w:val="default"/>
  </w:font>
  <w:font w:name="Marianne">
    <w:charset w:val="01"/>
    <w:family w:val="auto"/>
    <w:pitch w:val="default"/>
  </w:font>
  <w:font w:name="Wingdings">
    <w:charset w:val="01"/>
    <w:family w:val="auto"/>
    <w:pitch w:val="default"/>
  </w:font>
  <w:font w:name="Arial">
    <w:charset w:val="01"/>
    <w:family w:val="auto"/>
    <w:pitch w:val="default"/>
  </w:font>
  <w:font w:name="Marianne Ligh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03119256"/>
    </w:sdtPr>
    <w:sdtContent>
      <w:p>
        <w:pPr>
          <w:pStyle w:val="Footer"/>
          <w:jc w:val="center"/>
          <w:rPr/>
        </w:pPr>
        <w:r>
          <w:rPr/>
          <w:fldChar w:fldCharType="begin"/>
        </w:r>
        <w:r>
          <w:rPr/>
          <w:instrText xml:space="preserve"> PAGE </w:instrText>
        </w:r>
        <w:r>
          <w:rPr/>
          <w:fldChar w:fldCharType="separate"/>
        </w:r>
        <w:r>
          <w:rPr/>
          <w:t>6</w:t>
        </w:r>
        <w:r>
          <w:rPr/>
          <w:fldChar w:fldCharType="end"/>
        </w:r>
      </w:p>
    </w:sdtContent>
  </w:sdt>
  <w:p>
    <w:pPr>
      <w:pStyle w:val="Footer"/>
      <w:spacing w:before="0" w:after="200"/>
      <w:jc w:val="center"/>
      <w:rPr>
        <w:rFonts w:ascii="Marianne Light" w:hAnsi="Marianne Light"/>
        <w:sz w:val="16"/>
        <w:szCs w:val="16"/>
      </w:rPr>
    </w:pPr>
    <w:r>
      <w:rPr>
        <w:rFonts w:ascii="Marianne Light" w:hAnsi="Marianne Light"/>
        <w:sz w:val="16"/>
        <w:szCs w:val="16"/>
      </w:rPr>
      <w:t>Accord-cadre n°2026-005– Acquisition, installation et maintenance d’un parc d’onduleurs</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03119256"/>
    </w:sdtPr>
    <w:sdtContent>
      <w:p>
        <w:pPr>
          <w:pStyle w:val="Footer"/>
          <w:jc w:val="center"/>
          <w:rPr/>
        </w:pPr>
        <w:r>
          <w:rPr/>
          <w:fldChar w:fldCharType="begin"/>
        </w:r>
        <w:r>
          <w:rPr/>
          <w:instrText xml:space="preserve"> PAGE </w:instrText>
        </w:r>
        <w:r>
          <w:rPr/>
          <w:fldChar w:fldCharType="separate"/>
        </w:r>
        <w:r>
          <w:rPr/>
          <w:t>6</w:t>
        </w:r>
        <w:r>
          <w:rPr/>
          <w:fldChar w:fldCharType="end"/>
        </w:r>
      </w:p>
    </w:sdtContent>
  </w:sdt>
  <w:p>
    <w:pPr>
      <w:pStyle w:val="Footer"/>
      <w:spacing w:before="0" w:after="200"/>
      <w:jc w:val="center"/>
      <w:rPr>
        <w:rFonts w:ascii="Marianne Light" w:hAnsi="Marianne Light"/>
        <w:sz w:val="16"/>
        <w:szCs w:val="16"/>
      </w:rPr>
    </w:pPr>
    <w:r>
      <w:rPr>
        <w:rFonts w:ascii="Marianne Light" w:hAnsi="Marianne Light"/>
        <w:sz w:val="16"/>
        <w:szCs w:val="16"/>
      </w:rPr>
      <w:t>Accord-cadre n°2026-005– Acquisition, installation et maintenance d’un parc d’onduleurs</w:t>
    </w:r>
  </w:p>
</w:ftr>
</file>

<file path=word/settings.xml><?xml version="1.0" encoding="utf-8"?>
<w:settings xmlns:w="http://schemas.openxmlformats.org/wordprocessingml/2006/main">
  <w:zoom w:percent="90"/>
  <w:embedSystemFonts/>
  <w:defaultTabStop w:val="720"/>
  <w:autoHyphenation w:val="true"/>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Times New Roman" w:asciiTheme="minorHAnsi" w:eastAsiaTheme="minorEastAsia" w:hAnsiTheme="minorHAnsi"/>
        <w:sz w:val="22"/>
        <w:szCs w:val="22"/>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33bc"/>
    <w:pPr>
      <w:widowControl w:val="false"/>
      <w:suppressAutoHyphens w:val="true"/>
      <w:bidi w:val="0"/>
      <w:spacing w:lineRule="auto" w:line="240" w:before="0" w:after="200"/>
      <w:jc w:val="both"/>
    </w:pPr>
    <w:rPr>
      <w:rFonts w:ascii="Calibri" w:hAnsi="Calibri" w:eastAsia="" w:cs="Calibri"/>
      <w:color w:val="000000"/>
      <w:kern w:val="0"/>
      <w:sz w:val="24"/>
      <w:szCs w:val="24"/>
      <w:lang w:val="fr-FR" w:eastAsia="fr-FR" w:bidi="ar-SA"/>
    </w:rPr>
  </w:style>
  <w:style w:type="paragraph" w:styleId="Heading1">
    <w:name w:val="Heading 1"/>
    <w:basedOn w:val="Normal"/>
    <w:next w:val="Normal"/>
    <w:link w:val="Titre1Car"/>
    <w:uiPriority w:val="9"/>
    <w:qFormat/>
    <w:pPr>
      <w:shd w:val="clear" w:color="auto" w:fill="0892AF"/>
      <w:spacing w:before="0" w:after="400"/>
      <w:outlineLvl w:val="0"/>
    </w:pPr>
    <w:rPr>
      <w:b/>
      <w:bCs/>
      <w:color w:val="FFFFFF"/>
      <w:sz w:val="28"/>
      <w:szCs w:val="28"/>
    </w:rPr>
  </w:style>
  <w:style w:type="paragraph" w:styleId="Heading2">
    <w:name w:val="Heading 2"/>
    <w:basedOn w:val="Normal"/>
    <w:next w:val="Normal"/>
    <w:link w:val="Titre2Car"/>
    <w:uiPriority w:val="99"/>
    <w:qFormat/>
    <w:pPr>
      <w:spacing w:before="200" w:after="0"/>
      <w:outlineLvl w:val="1"/>
    </w:pPr>
    <w:rPr>
      <w:b/>
      <w:bCs/>
      <w:color w:val="0892AF"/>
      <w:sz w:val="28"/>
      <w:szCs w:val="28"/>
    </w:rPr>
  </w:style>
  <w:style w:type="paragraph" w:styleId="Heading3">
    <w:name w:val="Heading 3"/>
    <w:basedOn w:val="Normal"/>
    <w:next w:val="Normal"/>
    <w:link w:val="Titre3Car"/>
    <w:uiPriority w:val="99"/>
    <w:qFormat/>
    <w:pPr>
      <w:spacing w:before="200" w:after="0"/>
      <w:outlineLvl w:val="2"/>
    </w:pPr>
    <w:rPr>
      <w:b/>
      <w:bCs/>
      <w:color w:val="0892AF"/>
    </w:rPr>
  </w:style>
  <w:style w:type="paragraph" w:styleId="Heading4">
    <w:name w:val="Heading 4"/>
    <w:basedOn w:val="Normal"/>
    <w:next w:val="Normal"/>
    <w:link w:val="Titre4Car"/>
    <w:uiPriority w:val="99"/>
    <w:qFormat/>
    <w:pPr>
      <w:spacing w:before="200" w:after="0"/>
      <w:ind w:left="340"/>
      <w:outlineLvl w:val="3"/>
    </w:pPr>
    <w:rPr>
      <w:color w:val="0892AF"/>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locked/>
    <w:rPr>
      <w:rFonts w:ascii="Calibri Light" w:hAnsi="Calibri Light" w:eastAsia="" w:cs="Times New Roman" w:asciiTheme="majorHAnsi" w:eastAsiaTheme="majorEastAsia" w:hAnsiTheme="majorHAnsi"/>
      <w:b/>
      <w:bCs/>
      <w:kern w:val="2"/>
      <w:sz w:val="32"/>
      <w:szCs w:val="32"/>
    </w:rPr>
  </w:style>
  <w:style w:type="character" w:styleId="Titre2Car" w:customStyle="1">
    <w:name w:val="Titre 2 Car"/>
    <w:basedOn w:val="DefaultParagraphFont"/>
    <w:uiPriority w:val="9"/>
    <w:semiHidden/>
    <w:qFormat/>
    <w:locked/>
    <w:rPr>
      <w:rFonts w:ascii="Calibri Light" w:hAnsi="Calibri Light" w:eastAsia="" w:cs="Times New Roman" w:asciiTheme="majorHAnsi" w:eastAsiaTheme="majorEastAsia" w:hAnsiTheme="majorHAnsi"/>
      <w:b/>
      <w:bCs/>
      <w:i/>
      <w:iCs/>
      <w:sz w:val="28"/>
      <w:szCs w:val="28"/>
    </w:rPr>
  </w:style>
  <w:style w:type="character" w:styleId="Titre3Car" w:customStyle="1">
    <w:name w:val="Titre 3 Car"/>
    <w:basedOn w:val="DefaultParagraphFont"/>
    <w:uiPriority w:val="9"/>
    <w:semiHidden/>
    <w:qFormat/>
    <w:locked/>
    <w:rPr>
      <w:rFonts w:ascii="Calibri Light" w:hAnsi="Calibri Light" w:eastAsia="" w:cs="Times New Roman" w:asciiTheme="majorHAnsi" w:eastAsiaTheme="majorEastAsia" w:hAnsiTheme="majorHAnsi"/>
      <w:b/>
      <w:bCs/>
      <w:sz w:val="26"/>
      <w:szCs w:val="26"/>
    </w:rPr>
  </w:style>
  <w:style w:type="character" w:styleId="Titre4Car" w:customStyle="1">
    <w:name w:val="Titre 4 Car"/>
    <w:basedOn w:val="DefaultParagraphFont"/>
    <w:uiPriority w:val="9"/>
    <w:semiHidden/>
    <w:qFormat/>
    <w:locked/>
    <w:rPr>
      <w:rFonts w:cs="Times New Roman"/>
      <w:b/>
      <w:bCs/>
      <w:sz w:val="28"/>
      <w:szCs w:val="28"/>
    </w:rPr>
  </w:style>
  <w:style w:type="character" w:styleId="InternetLink">
    <w:name w:val="Internet Link"/>
    <w:basedOn w:val="DefaultParagraphFont"/>
    <w:uiPriority w:val="99"/>
    <w:unhideWhenUsed/>
    <w:qFormat/>
    <w:rsid w:val="00684586"/>
    <w:rPr>
      <w:rFonts w:cs="Times New Roman"/>
      <w:color w:val="0563C1"/>
      <w:u w:val="single"/>
    </w:rPr>
  </w:style>
  <w:style w:type="character" w:styleId="NotedebasdepageCar" w:customStyle="1">
    <w:name w:val="Note de bas de page Car"/>
    <w:basedOn w:val="DefaultParagraphFont"/>
    <w:uiPriority w:val="99"/>
    <w:semiHidden/>
    <w:qFormat/>
    <w:locked/>
    <w:rsid w:val="009b56c7"/>
    <w:rPr>
      <w:rFonts w:ascii="Calibri" w:hAnsi="Calibri" w:cs="Calibri"/>
      <w:color w:val="000000"/>
      <w:sz w:val="20"/>
      <w:szCs w:val="20"/>
    </w:rPr>
  </w:style>
  <w:style w:type="character" w:styleId="FootnoteReference">
    <w:name w:val="Footnote Reference"/>
    <w:rPr>
      <w:rFonts w:cs="Times New Roman"/>
      <w:vertAlign w:val="superscript"/>
    </w:rPr>
  </w:style>
  <w:style w:type="character" w:styleId="FootnoteCharacters">
    <w:name w:val="Footnote Characters"/>
    <w:qFormat/>
    <w:rPr>
      <w:rFonts w:cs="Times New Roman"/>
      <w:vertAlign w:val="superscript"/>
    </w:rPr>
  </w:style>
  <w:style w:type="character" w:styleId="FootnoteCharacters1">
    <w:name w:val="Footnote Characters1"/>
    <w:qFormat/>
    <w:rPr>
      <w:rFonts w:cs="Times New Roman"/>
      <w:vertAlign w:val="superscript"/>
    </w:rPr>
  </w:style>
  <w:style w:type="character" w:styleId="FootnoteCharacters11">
    <w:name w:val="Footnote Characters11"/>
    <w:qFormat/>
    <w:rPr>
      <w:rFonts w:cs="Times New Roman"/>
      <w:vertAlign w:val="superscript"/>
    </w:rPr>
  </w:style>
  <w:style w:type="character" w:styleId="FootnoteCharacters111">
    <w:name w:val="Footnote Characters111"/>
    <w:qFormat/>
    <w:rPr>
      <w:rFonts w:cs="Times New Roman"/>
      <w:vertAlign w:val="superscript"/>
    </w:rPr>
  </w:style>
  <w:style w:type="character" w:styleId="FootnoteCharacters1111">
    <w:name w:val="Footnote Characters1111"/>
    <w:qFormat/>
    <w:rPr>
      <w:rFonts w:cs="Times New Roman"/>
      <w:vertAlign w:val="superscript"/>
    </w:rPr>
  </w:style>
  <w:style w:type="character" w:styleId="FootnoteCharacters11111">
    <w:name w:val="Footnote Characters11111"/>
    <w:qFormat/>
    <w:rPr>
      <w:rFonts w:cs="Times New Roman"/>
      <w:vertAlign w:val="superscript"/>
    </w:rPr>
  </w:style>
  <w:style w:type="character" w:styleId="FootnoteCharacters111111">
    <w:name w:val="Footnote Characters111111"/>
    <w:qFormat/>
    <w:rPr>
      <w:rFonts w:cs="Times New Roman"/>
      <w:vertAlign w:val="superscript"/>
    </w:rPr>
  </w:style>
  <w:style w:type="character" w:styleId="FootnoteCharacters1111111">
    <w:name w:val="Footnote Characters1111111"/>
    <w:qFormat/>
    <w:rPr>
      <w:rFonts w:cs="Times New Roman"/>
      <w:vertAlign w:val="superscript"/>
    </w:rPr>
  </w:style>
  <w:style w:type="character" w:styleId="FootnoteCharacters11111111">
    <w:name w:val="Footnote Characters11111111"/>
    <w:qFormat/>
    <w:rPr>
      <w:rFonts w:cs="Times New Roman"/>
      <w:vertAlign w:val="superscript"/>
    </w:rPr>
  </w:style>
  <w:style w:type="character" w:styleId="FootnoteCharacters111111111">
    <w:name w:val="Footnote Characters111111111"/>
    <w:qFormat/>
    <w:rPr>
      <w:rFonts w:cs="Times New Roman"/>
      <w:vertAlign w:val="superscript"/>
    </w:rPr>
  </w:style>
  <w:style w:type="character" w:styleId="FootnoteCharacters1111111111">
    <w:name w:val="Footnote Characters1111111111"/>
    <w:qFormat/>
    <w:rPr>
      <w:rFonts w:cs="Times New Roman"/>
      <w:vertAlign w:val="superscript"/>
    </w:rPr>
  </w:style>
  <w:style w:type="character" w:styleId="FootnoteCharacters11111111111">
    <w:name w:val="Footnote Characters11111111111"/>
    <w:qFormat/>
    <w:rPr>
      <w:rFonts w:cs="Times New Roman"/>
      <w:vertAlign w:val="superscript"/>
    </w:rPr>
  </w:style>
  <w:style w:type="character" w:styleId="FootnoteCharacters111111111111">
    <w:name w:val="Footnote Characters111111111111"/>
    <w:qFormat/>
    <w:rPr>
      <w:rFonts w:cs="Times New Roman"/>
      <w:vertAlign w:val="superscript"/>
    </w:rPr>
  </w:style>
  <w:style w:type="character" w:styleId="FootnoteCharacters1111111111111">
    <w:name w:val="Footnote Characters1111111111111"/>
    <w:qFormat/>
    <w:rPr>
      <w:rFonts w:cs="Times New Roman"/>
      <w:vertAlign w:val="superscript"/>
    </w:rPr>
  </w:style>
  <w:style w:type="character" w:styleId="FootnoteCharacters11111111111111">
    <w:name w:val="Footnote Characters11111111111111"/>
    <w:qFormat/>
    <w:rPr>
      <w:rFonts w:cs="Times New Roman"/>
      <w:vertAlign w:val="superscript"/>
    </w:rPr>
  </w:style>
  <w:style w:type="character" w:styleId="FootnoteCharacters111111111111111">
    <w:name w:val="Footnote Characters111111111111111"/>
    <w:basedOn w:val="DefaultParagraphFont"/>
    <w:uiPriority w:val="99"/>
    <w:semiHidden/>
    <w:unhideWhenUsed/>
    <w:qFormat/>
    <w:rsid w:val="009b56c7"/>
    <w:rPr>
      <w:rFonts w:cs="Times New Roman"/>
      <w:vertAlign w:val="superscript"/>
    </w:rPr>
  </w:style>
  <w:style w:type="character" w:styleId="Strong">
    <w:name w:val="Strong"/>
    <w:basedOn w:val="DefaultParagraphFont"/>
    <w:uiPriority w:val="22"/>
    <w:qFormat/>
    <w:rsid w:val="006265d8"/>
    <w:rPr>
      <w:rFonts w:cs="Times New Roman"/>
      <w:b/>
    </w:rPr>
  </w:style>
  <w:style w:type="character" w:styleId="annotationreference">
    <w:name w:val="annotation reference"/>
    <w:basedOn w:val="DefaultParagraphFont"/>
    <w:uiPriority w:val="99"/>
    <w:semiHidden/>
    <w:unhideWhenUsed/>
    <w:qFormat/>
    <w:rsid w:val="000a64e9"/>
    <w:rPr>
      <w:rFonts w:cs="Times New Roman"/>
      <w:sz w:val="16"/>
      <w:szCs w:val="16"/>
    </w:rPr>
  </w:style>
  <w:style w:type="character" w:styleId="CommentaireCar" w:customStyle="1">
    <w:name w:val="Commentaire Car"/>
    <w:basedOn w:val="DefaultParagraphFont"/>
    <w:uiPriority w:val="99"/>
    <w:qFormat/>
    <w:locked/>
    <w:rsid w:val="000a64e9"/>
    <w:rPr>
      <w:rFonts w:ascii="Calibri" w:hAnsi="Calibri" w:cs="Calibri"/>
      <w:color w:val="000000"/>
      <w:sz w:val="20"/>
      <w:szCs w:val="20"/>
    </w:rPr>
  </w:style>
  <w:style w:type="character" w:styleId="ObjetducommentaireCar" w:customStyle="1">
    <w:name w:val="Objet du commentaire Car"/>
    <w:basedOn w:val="CommentaireCar"/>
    <w:link w:val="annotationsubject"/>
    <w:uiPriority w:val="99"/>
    <w:semiHidden/>
    <w:qFormat/>
    <w:locked/>
    <w:rsid w:val="000a64e9"/>
    <w:rPr>
      <w:rFonts w:ascii="Calibri" w:hAnsi="Calibri" w:cs="Calibri"/>
      <w:b/>
      <w:bCs/>
      <w:color w:val="000000"/>
      <w:sz w:val="20"/>
      <w:szCs w:val="20"/>
    </w:rPr>
  </w:style>
  <w:style w:type="character" w:styleId="TextedebullesCar" w:customStyle="1">
    <w:name w:val="Texte de bulles Car"/>
    <w:basedOn w:val="DefaultParagraphFont"/>
    <w:link w:val="BalloonText"/>
    <w:uiPriority w:val="99"/>
    <w:semiHidden/>
    <w:qFormat/>
    <w:locked/>
    <w:rsid w:val="000a64e9"/>
    <w:rPr>
      <w:rFonts w:ascii="Segoe UI" w:hAnsi="Segoe UI" w:cs="Segoe UI"/>
      <w:color w:val="000000"/>
      <w:sz w:val="18"/>
      <w:szCs w:val="18"/>
    </w:rPr>
  </w:style>
  <w:style w:type="character" w:styleId="En-tteCar" w:customStyle="1">
    <w:name w:val="En-tête Car"/>
    <w:basedOn w:val="DefaultParagraphFont"/>
    <w:uiPriority w:val="99"/>
    <w:qFormat/>
    <w:locked/>
    <w:rsid w:val="00a13c7d"/>
    <w:rPr>
      <w:rFonts w:ascii="Calibri" w:hAnsi="Calibri" w:cs="Calibri"/>
      <w:color w:val="000000"/>
      <w:sz w:val="24"/>
      <w:szCs w:val="24"/>
    </w:rPr>
  </w:style>
  <w:style w:type="character" w:styleId="PieddepageCar" w:customStyle="1">
    <w:name w:val="Pied de page Car"/>
    <w:basedOn w:val="DefaultParagraphFont"/>
    <w:uiPriority w:val="99"/>
    <w:qFormat/>
    <w:locked/>
    <w:rsid w:val="00a13c7d"/>
    <w:rPr>
      <w:rFonts w:ascii="Calibri" w:hAnsi="Calibri" w:cs="Calibri"/>
      <w:color w:val="000000"/>
      <w:sz w:val="24"/>
      <w:szCs w:val="24"/>
    </w:rPr>
  </w:style>
  <w:style w:type="character" w:styleId="Normal2Car" w:customStyle="1">
    <w:name w:val="Normal2 Car"/>
    <w:link w:val="Normal2"/>
    <w:qFormat/>
    <w:locked/>
    <w:rsid w:val="00d52825"/>
    <w:rPr>
      <w:rFonts w:ascii="Times New Roman" w:hAnsi="Times New Roman"/>
    </w:rPr>
  </w:style>
  <w:style w:type="character" w:styleId="Normal1Car" w:customStyle="1">
    <w:name w:val="Normal1 Car"/>
    <w:link w:val="Normal1"/>
    <w:qFormat/>
    <w:locked/>
    <w:rsid w:val="00182cf1"/>
    <w:rPr>
      <w:rFonts w:ascii="Times New Roman" w:hAnsi="Times New Roman"/>
    </w:rPr>
  </w:style>
  <w:style w:type="character" w:styleId="RetraitcorpsdetexteCar" w:customStyle="1">
    <w:name w:val="Retrait corps de texte Car"/>
    <w:basedOn w:val="DefaultParagraphFont"/>
    <w:link w:val="BodyTextIndented"/>
    <w:qFormat/>
    <w:rsid w:val="006a0ae0"/>
    <w:rPr>
      <w:rFonts w:ascii="Times New Roman" w:hAnsi="Times New Roman" w:eastAsia="Times New Roman"/>
      <w:sz w:val="20"/>
      <w:szCs w:val="20"/>
      <w:lang w:eastAsia="en-US"/>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SubtitleChar" w:customStyle="1">
    <w:name w:val="Subtitle Char"/>
    <w:uiPriority w:val="99"/>
    <w:qFormat/>
    <w:pPr>
      <w:widowControl w:val="false"/>
      <w:suppressAutoHyphens w:val="true"/>
      <w:bidi w:val="0"/>
      <w:spacing w:lineRule="auto" w:line="240" w:before="0" w:after="300"/>
      <w:jc w:val="left"/>
    </w:pPr>
    <w:rPr>
      <w:rFonts w:ascii="Calibri" w:hAnsi="Calibri" w:eastAsia="" w:cs="Calibri"/>
      <w:b/>
      <w:bCs/>
      <w:color w:val="FFFFFF"/>
      <w:kern w:val="0"/>
      <w:sz w:val="44"/>
      <w:szCs w:val="44"/>
      <w:lang w:val="fr-FR" w:eastAsia="fr-FR" w:bidi="ar-SA"/>
    </w:rPr>
  </w:style>
  <w:style w:type="paragraph" w:styleId="checkBox" w:customStyle="1">
    <w:name w:val="checkBox"/>
    <w:uiPriority w:val="99"/>
    <w:qFormat/>
    <w:pPr>
      <w:widowControl w:val="false"/>
      <w:suppressAutoHyphens w:val="true"/>
      <w:bidi w:val="0"/>
      <w:spacing w:lineRule="auto" w:line="240" w:before="0" w:after="0"/>
      <w:ind w:left="360"/>
      <w:jc w:val="both"/>
    </w:pPr>
    <w:rPr>
      <w:rFonts w:ascii="Calibri" w:hAnsi="Calibri" w:eastAsia="" w:cs="Calibri"/>
      <w:color w:val="0892AF"/>
      <w:kern w:val="0"/>
      <w:sz w:val="24"/>
      <w:szCs w:val="24"/>
      <w:lang w:val="fr-FR" w:eastAsia="fr-FR" w:bidi="ar-SA"/>
    </w:rPr>
  </w:style>
  <w:style w:type="paragraph" w:styleId="bulletN1" w:customStyle="1">
    <w:name w:val="bulletN1"/>
    <w:uiPriority w:val="99"/>
    <w:qFormat/>
    <w:pPr>
      <w:widowControl w:val="false"/>
      <w:suppressAutoHyphens w:val="true"/>
      <w:bidi w:val="0"/>
      <w:spacing w:lineRule="auto" w:line="240" w:before="0" w:after="0"/>
      <w:jc w:val="left"/>
    </w:pPr>
    <w:rPr>
      <w:rFonts w:ascii="Wingdings" w:hAnsi="Wingdings" w:eastAsia="" w:cs="Wingdings"/>
      <w:b/>
      <w:bCs/>
      <w:i/>
      <w:iCs/>
      <w:color w:val="0892AF"/>
      <w:kern w:val="0"/>
      <w:sz w:val="24"/>
      <w:szCs w:val="24"/>
      <w:lang w:val="fr-FR" w:eastAsia="fr-FR" w:bidi="ar-SA"/>
    </w:rPr>
  </w:style>
  <w:style w:type="paragraph" w:styleId="FooterChar" w:customStyle="1">
    <w:name w:val="Footer Char"/>
    <w:uiPriority w:val="99"/>
    <w:qFormat/>
    <w:pPr>
      <w:widowControl w:val="false"/>
      <w:suppressAutoHyphens w:val="true"/>
      <w:bidi w:val="0"/>
      <w:spacing w:lineRule="auto" w:line="240" w:before="0" w:after="0"/>
      <w:jc w:val="center"/>
    </w:pPr>
    <w:rPr>
      <w:rFonts w:ascii="Calibri" w:hAnsi="Calibri" w:eastAsia="" w:cs="Calibri"/>
      <w:color w:val="0892AF"/>
      <w:kern w:val="0"/>
      <w:sz w:val="18"/>
      <w:szCs w:val="18"/>
      <w:lang w:val="fr-FR" w:eastAsia="fr-FR" w:bidi="ar-SA"/>
    </w:rPr>
  </w:style>
  <w:style w:type="paragraph" w:styleId="bulletN3" w:customStyle="1">
    <w:name w:val="bulletN3"/>
    <w:uiPriority w:val="99"/>
    <w:qFormat/>
    <w:pPr>
      <w:widowControl w:val="false"/>
      <w:suppressAutoHyphens w:val="true"/>
      <w:bidi w:val="0"/>
      <w:spacing w:lineRule="auto" w:line="240" w:before="0" w:after="0"/>
      <w:ind w:left="800"/>
      <w:jc w:val="left"/>
    </w:pPr>
    <w:rPr>
      <w:rFonts w:ascii="Wingdings" w:hAnsi="Wingdings" w:eastAsia="" w:cs="Wingdings"/>
      <w:b/>
      <w:bCs/>
      <w:i/>
      <w:iCs/>
      <w:color w:val="0892AF"/>
      <w:kern w:val="0"/>
      <w:sz w:val="24"/>
      <w:szCs w:val="24"/>
      <w:lang w:val="fr-FR" w:eastAsia="fr-FR" w:bidi="ar-SA"/>
    </w:rPr>
  </w:style>
  <w:style w:type="paragraph" w:styleId="TitleChar" w:customStyle="1">
    <w:name w:val="Title Char"/>
    <w:uiPriority w:val="99"/>
    <w:qFormat/>
    <w:pPr>
      <w:widowControl w:val="false"/>
      <w:suppressAutoHyphens w:val="true"/>
      <w:bidi w:val="0"/>
      <w:spacing w:lineRule="auto" w:line="240" w:before="0" w:after="300"/>
      <w:jc w:val="left"/>
    </w:pPr>
    <w:rPr>
      <w:rFonts w:ascii="Calibri" w:hAnsi="Calibri" w:eastAsia="" w:cs="Calibri"/>
      <w:b/>
      <w:bCs/>
      <w:color w:val="FFFFFF"/>
      <w:kern w:val="0"/>
      <w:sz w:val="44"/>
      <w:szCs w:val="44"/>
      <w:lang w:val="fr-FR" w:eastAsia="fr-FR" w:bidi="ar-SA"/>
    </w:rPr>
  </w:style>
  <w:style w:type="paragraph" w:styleId="bulletN2" w:customStyle="1">
    <w:name w:val="bulletN2"/>
    <w:uiPriority w:val="99"/>
    <w:qFormat/>
    <w:pPr>
      <w:widowControl w:val="false"/>
      <w:suppressAutoHyphens w:val="true"/>
      <w:bidi w:val="0"/>
      <w:spacing w:lineRule="auto" w:line="240" w:before="0" w:after="0"/>
      <w:ind w:left="80"/>
      <w:jc w:val="left"/>
    </w:pPr>
    <w:rPr>
      <w:rFonts w:ascii="Wingdings" w:hAnsi="Wingdings" w:eastAsia="" w:cs="Wingdings"/>
      <w:b/>
      <w:bCs/>
      <w:i/>
      <w:iCs/>
      <w:color w:val="0892AF"/>
      <w:kern w:val="0"/>
      <w:sz w:val="24"/>
      <w:szCs w:val="24"/>
      <w:lang w:val="fr-FR" w:eastAsia="fr-FR" w:bidi="ar-SA"/>
    </w:rPr>
  </w:style>
  <w:style w:type="paragraph" w:styleId="TOC1">
    <w:name w:val="TOC 1"/>
    <w:basedOn w:val="Normal"/>
    <w:next w:val="Normal"/>
    <w:autoRedefine/>
    <w:uiPriority w:val="39"/>
    <w:unhideWhenUsed/>
    <w:rsid w:val="00684586"/>
    <w:pPr/>
    <w:rPr/>
  </w:style>
  <w:style w:type="paragraph" w:styleId="TOC2">
    <w:name w:val="TOC 2"/>
    <w:basedOn w:val="Normal"/>
    <w:next w:val="Normal"/>
    <w:autoRedefine/>
    <w:uiPriority w:val="39"/>
    <w:unhideWhenUsed/>
    <w:rsid w:val="00684586"/>
    <w:pPr>
      <w:ind w:left="240"/>
    </w:pPr>
    <w:rPr/>
  </w:style>
  <w:style w:type="paragraph" w:styleId="TOC3">
    <w:name w:val="TOC 3"/>
    <w:basedOn w:val="Normal"/>
    <w:next w:val="Normal"/>
    <w:autoRedefine/>
    <w:uiPriority w:val="39"/>
    <w:unhideWhenUsed/>
    <w:rsid w:val="00684586"/>
    <w:pPr>
      <w:ind w:left="480"/>
    </w:pPr>
    <w:rPr/>
  </w:style>
  <w:style w:type="paragraph" w:styleId="FootnoteText">
    <w:name w:val="Footnote Text"/>
    <w:basedOn w:val="Normal"/>
    <w:link w:val="NotedebasdepageCar"/>
    <w:uiPriority w:val="99"/>
    <w:semiHidden/>
    <w:unhideWhenUsed/>
    <w:rsid w:val="009b56c7"/>
    <w:pPr/>
    <w:rPr>
      <w:sz w:val="20"/>
      <w:szCs w:val="20"/>
    </w:rPr>
  </w:style>
  <w:style w:type="paragraph" w:styleId="AnnotationText">
    <w:name w:val="Annotation Text"/>
    <w:basedOn w:val="Normal"/>
    <w:link w:val="CommentaireCar"/>
    <w:uiPriority w:val="99"/>
    <w:unhideWhenUsed/>
    <w:rsid w:val="000a64e9"/>
    <w:pPr/>
    <w:rPr>
      <w:sz w:val="20"/>
      <w:szCs w:val="20"/>
    </w:rPr>
  </w:style>
  <w:style w:type="paragraph" w:styleId="annotationsubject">
    <w:name w:val="annotation subject"/>
    <w:basedOn w:val="AnnotationText"/>
    <w:next w:val="AnnotationText"/>
    <w:link w:val="ObjetducommentaireCar"/>
    <w:uiPriority w:val="99"/>
    <w:semiHidden/>
    <w:unhideWhenUsed/>
    <w:qFormat/>
    <w:rsid w:val="000a64e9"/>
    <w:pPr/>
    <w:rPr>
      <w:b/>
      <w:bCs/>
    </w:rPr>
  </w:style>
  <w:style w:type="paragraph" w:styleId="BalloonText">
    <w:name w:val="Balloon Text"/>
    <w:basedOn w:val="Normal"/>
    <w:link w:val="TextedebullesCar"/>
    <w:uiPriority w:val="99"/>
    <w:semiHidden/>
    <w:unhideWhenUsed/>
    <w:qFormat/>
    <w:rsid w:val="000a64e9"/>
    <w:pPr>
      <w:spacing w:before="0" w:after="0"/>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En-tteCar"/>
    <w:uiPriority w:val="99"/>
    <w:unhideWhenUsed/>
    <w:rsid w:val="00a13c7d"/>
    <w:pPr>
      <w:tabs>
        <w:tab w:val="clear" w:pos="720"/>
        <w:tab w:val="center" w:pos="4536" w:leader="none"/>
        <w:tab w:val="right" w:pos="9072" w:leader="none"/>
      </w:tabs>
    </w:pPr>
    <w:rPr/>
  </w:style>
  <w:style w:type="paragraph" w:styleId="Footer">
    <w:name w:val="Footer"/>
    <w:basedOn w:val="Normal"/>
    <w:link w:val="PieddepageCar"/>
    <w:uiPriority w:val="99"/>
    <w:unhideWhenUsed/>
    <w:rsid w:val="00a13c7d"/>
    <w:pPr>
      <w:tabs>
        <w:tab w:val="clear" w:pos="720"/>
        <w:tab w:val="center" w:pos="4536" w:leader="none"/>
        <w:tab w:val="right" w:pos="9072" w:leader="none"/>
      </w:tabs>
    </w:pPr>
    <w:rPr/>
  </w:style>
  <w:style w:type="paragraph" w:styleId="Normal1" w:customStyle="1">
    <w:name w:val="Normal1"/>
    <w:basedOn w:val="Normal"/>
    <w:link w:val="Normal1Car"/>
    <w:autoRedefine/>
    <w:qFormat/>
    <w:rsid w:val="00f81ed0"/>
    <w:pPr>
      <w:keepLines/>
      <w:widowControl/>
      <w:tabs>
        <w:tab w:val="clear" w:pos="720"/>
        <w:tab w:val="left" w:pos="284" w:leader="none"/>
        <w:tab w:val="left" w:pos="567" w:leader="none"/>
        <w:tab w:val="left" w:pos="851" w:leader="none"/>
      </w:tabs>
      <w:spacing w:before="0" w:after="0"/>
      <w:ind w:firstLine="284"/>
    </w:pPr>
    <w:rPr>
      <w:rFonts w:ascii="Times New Roman" w:hAnsi="Times New Roman" w:cs="Times New Roman"/>
      <w:color w:val="auto"/>
      <w:sz w:val="22"/>
      <w:szCs w:val="22"/>
    </w:rPr>
  </w:style>
  <w:style w:type="paragraph" w:styleId="Normal2" w:customStyle="1">
    <w:name w:val="Normal2"/>
    <w:basedOn w:val="Normal"/>
    <w:link w:val="Normal2Car"/>
    <w:qFormat/>
    <w:rsid w:val="00010de6"/>
    <w:pPr>
      <w:keepLines/>
      <w:widowControl/>
      <w:tabs>
        <w:tab w:val="clear" w:pos="720"/>
        <w:tab w:val="left" w:pos="567" w:leader="none"/>
        <w:tab w:val="left" w:pos="851" w:leader="none"/>
        <w:tab w:val="left" w:pos="1134" w:leader="none"/>
      </w:tabs>
      <w:spacing w:before="0" w:after="0"/>
      <w:ind w:firstLine="284" w:left="284"/>
    </w:pPr>
    <w:rPr>
      <w:rFonts w:ascii="Times New Roman" w:hAnsi="Times New Roman" w:cs="Times New Roman"/>
      <w:color w:val="auto"/>
      <w:sz w:val="22"/>
      <w:szCs w:val="22"/>
    </w:rPr>
  </w:style>
  <w:style w:type="paragraph" w:styleId="NormalWeb">
    <w:name w:val="Normal (Web)"/>
    <w:basedOn w:val="Normal"/>
    <w:uiPriority w:val="99"/>
    <w:semiHidden/>
    <w:unhideWhenUsed/>
    <w:qFormat/>
    <w:rsid w:val="00781405"/>
    <w:pPr/>
    <w:rPr>
      <w:rFonts w:ascii="Times New Roman" w:hAnsi="Times New Roman" w:cs="Times New Roman"/>
    </w:rPr>
  </w:style>
  <w:style w:type="paragraph" w:styleId="Corpsdetexte21" w:customStyle="1">
    <w:name w:val="Corps de texte 21"/>
    <w:basedOn w:val="Normal"/>
    <w:qFormat/>
    <w:rsid w:val="00e7057d"/>
    <w:pPr>
      <w:suppressAutoHyphens w:val="true"/>
      <w:spacing w:before="0" w:after="120"/>
    </w:pPr>
    <w:rPr>
      <w:rFonts w:ascii="Arial" w:hAnsi="Arial" w:cs="Times New Roman"/>
      <w:color w:val="auto"/>
      <w:sz w:val="18"/>
      <w:szCs w:val="20"/>
      <w:lang w:eastAsia="ar-SA"/>
    </w:rPr>
  </w:style>
  <w:style w:type="paragraph" w:styleId="ListParagraph">
    <w:name w:val="List Paragraph"/>
    <w:basedOn w:val="Normal"/>
    <w:uiPriority w:val="34"/>
    <w:qFormat/>
    <w:rsid w:val="00f644fd"/>
    <w:pPr>
      <w:spacing w:before="0" w:after="200"/>
      <w:ind w:left="720"/>
      <w:contextualSpacing/>
    </w:pPr>
    <w:rPr/>
  </w:style>
  <w:style w:type="paragraph" w:styleId="BodyTextIndented">
    <w:name w:val="Body Text, Indented"/>
    <w:basedOn w:val="Normal"/>
    <w:link w:val="RetraitcorpsdetexteCar"/>
    <w:qFormat/>
    <w:rsid w:val="006a0ae0"/>
    <w:pPr>
      <w:widowControl/>
      <w:spacing w:before="0" w:after="60"/>
      <w:ind w:left="567"/>
      <w:jc w:val="left"/>
    </w:pPr>
    <w:rPr>
      <w:rFonts w:ascii="Times New Roman" w:hAnsi="Times New Roman" w:eastAsia="Times New Roman" w:cs="Times New Roman"/>
      <w:color w:val="auto"/>
      <w:sz w:val="20"/>
      <w:szCs w:val="20"/>
      <w:lang w:eastAsia="en-US"/>
    </w:rPr>
  </w:style>
  <w:style w:type="paragraph" w:styleId="Corpsdetexte2">
    <w:name w:val="Corps de texte 2"/>
    <w:basedOn w:val="Normal"/>
    <w:qFormat/>
    <w:pPr>
      <w:spacing w:before="120" w:after="120"/>
      <w:jc w:val="both"/>
    </w:pPr>
    <w:rPr>
      <w:rFonts w:ascii="Arial" w:hAnsi="Arial" w:cs="Arial"/>
      <w:sz w:val="22"/>
      <w:szCs w:val="22"/>
    </w:rPr>
  </w:style>
  <w:style w:type="paragraph" w:styleId="Commentaire">
    <w:name w:val="Commentaire"/>
    <w:basedOn w:val="Normal"/>
    <w:qFormat/>
    <w:pPr/>
    <w:rPr>
      <w:sz w:val="20"/>
      <w:szCs w:val="20"/>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3e47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lledutableau1">
    <w:name w:val="Grille du tableau1"/>
    <w:basedOn w:val="TableauNormal"/>
    <w:uiPriority w:val="39"/>
    <w:rsid w:val="0066312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StyleAE">
    <w:name w:val="Style AE"/>
    <w:basedOn w:val="TableauNormal"/>
    <w:uiPriority w:val="99"/>
    <w:rsid w:val="00f644fd"/>
    <w:pPr>
      <w:spacing w:after="0" w:line="240" w:lineRule="auto"/>
    </w:pPr>
    <w:rPr>
      <w:rFonts w:cstheme="minorBidi"/>
    </w:rPr>
    <w:tblPr>
      <w:tblStyleRowBandSize w:val="1"/>
      <w:tblBorders>
        <w:top w:val="single" w:color="00B0F0" w:sz="4" w:space="0"/>
        <w:left w:val="single" w:color="00B0F0" w:sz="4" w:space="0"/>
        <w:bottom w:val="single" w:color="00B0F0" w:sz="4" w:space="0"/>
        <w:right w:val="single" w:color="00B0F0" w:sz="4" w:space="0"/>
        <w:insideH w:val="single" w:color="00B0F0" w:sz="4" w:space="0"/>
        <w:insideV w:val="single" w:color="00B0F0" w:sz="4" w:space="0"/>
      </w:tblBorders>
    </w:tblPr>
    <w:tblStylePr w:type="band1Horz">
      <w:pPr>
        <w:jc w:val="left"/>
      </w:pPr>
      <w:tblPr/>
      <w:tcPr>
        <w:shd w:val="clear" w:color="auto" w:fill="DEEAF6" w:themeFill="accent1" w:themeFillTint="33"/>
        <w:vAlign w:val="cente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A9D6F-7561-43E1-8F3D-8C195032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6</Pages>
  <Words>495</Words>
  <Characters>3000</Characters>
  <CharactersWithSpaces>3478</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2026-04-02T16:29:31Z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